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01FFAD">
      <w:pPr>
        <w:keepNext w:val="0"/>
        <w:keepLines w:val="0"/>
        <w:pageBreakBefore w:val="0"/>
        <w:widowControl/>
        <w:kinsoku/>
        <w:wordWrap/>
        <w:overflowPunct/>
        <w:topLinePunct w:val="0"/>
        <w:autoSpaceDE/>
        <w:autoSpaceDN/>
        <w:bidi w:val="0"/>
        <w:adjustRightInd w:val="0"/>
        <w:snapToGrid w:val="0"/>
        <w:spacing w:line="500" w:lineRule="exact"/>
        <w:jc w:val="center"/>
        <w:textAlignment w:val="auto"/>
        <w:rPr>
          <w:rFonts w:hint="eastAsia" w:ascii="方正小标宋简体" w:hAnsi="方正小标宋简体" w:eastAsia="方正小标宋简体" w:cs="方正小标宋简体"/>
          <w:kern w:val="0"/>
          <w:sz w:val="40"/>
          <w:szCs w:val="40"/>
          <w:lang w:val="en-US" w:eastAsia="zh-CN"/>
        </w:rPr>
      </w:pPr>
      <w:r>
        <w:rPr>
          <w:rFonts w:hint="eastAsia" w:ascii="方正小标宋简体" w:hAnsi="方正小标宋简体" w:eastAsia="方正小标宋简体" w:cs="方正小标宋简体"/>
          <w:kern w:val="0"/>
          <w:sz w:val="40"/>
          <w:szCs w:val="40"/>
        </w:rPr>
        <w:t>关于开展202</w:t>
      </w:r>
      <w:r>
        <w:rPr>
          <w:rFonts w:hint="eastAsia" w:ascii="方正小标宋简体" w:hAnsi="方正小标宋简体" w:eastAsia="方正小标宋简体" w:cs="方正小标宋简体"/>
          <w:kern w:val="0"/>
          <w:sz w:val="40"/>
          <w:szCs w:val="40"/>
          <w:lang w:val="en-US" w:eastAsia="zh-CN"/>
        </w:rPr>
        <w:t>5</w:t>
      </w:r>
      <w:r>
        <w:rPr>
          <w:rFonts w:hint="eastAsia" w:ascii="方正小标宋简体" w:hAnsi="方正小标宋简体" w:eastAsia="方正小标宋简体" w:cs="方正小标宋简体"/>
          <w:kern w:val="0"/>
          <w:sz w:val="40"/>
          <w:szCs w:val="40"/>
        </w:rPr>
        <w:t>年</w:t>
      </w:r>
      <w:r>
        <w:rPr>
          <w:rFonts w:hint="eastAsia" w:ascii="方正小标宋简体" w:hAnsi="方正小标宋简体" w:eastAsia="方正小标宋简体" w:cs="方正小标宋简体"/>
          <w:kern w:val="0"/>
          <w:sz w:val="40"/>
          <w:szCs w:val="40"/>
          <w:lang w:val="en-US" w:eastAsia="zh-CN"/>
        </w:rPr>
        <w:t>南通</w:t>
      </w:r>
      <w:r>
        <w:rPr>
          <w:rFonts w:hint="eastAsia" w:ascii="方正小标宋简体" w:hAnsi="方正小标宋简体" w:eastAsia="方正小标宋简体" w:cs="方正小标宋简体"/>
          <w:kern w:val="0"/>
          <w:sz w:val="40"/>
          <w:szCs w:val="40"/>
        </w:rPr>
        <w:t>市技能</w:t>
      </w:r>
      <w:r>
        <w:rPr>
          <w:rFonts w:hint="eastAsia" w:ascii="方正小标宋简体" w:hAnsi="方正小标宋简体" w:eastAsia="方正小标宋简体" w:cs="方正小标宋简体"/>
          <w:kern w:val="0"/>
          <w:sz w:val="40"/>
          <w:szCs w:val="40"/>
          <w:lang w:val="en-US" w:eastAsia="zh-CN"/>
        </w:rPr>
        <w:t>大师工作室</w:t>
      </w:r>
    </w:p>
    <w:p w14:paraId="37A37143">
      <w:pPr>
        <w:keepNext w:val="0"/>
        <w:keepLines w:val="0"/>
        <w:pageBreakBefore w:val="0"/>
        <w:widowControl/>
        <w:kinsoku/>
        <w:wordWrap/>
        <w:overflowPunct/>
        <w:topLinePunct w:val="0"/>
        <w:autoSpaceDE/>
        <w:autoSpaceDN/>
        <w:bidi w:val="0"/>
        <w:adjustRightInd w:val="0"/>
        <w:snapToGrid w:val="0"/>
        <w:spacing w:line="500" w:lineRule="exact"/>
        <w:jc w:val="center"/>
        <w:textAlignment w:val="auto"/>
        <w:rPr>
          <w:rFonts w:hint="eastAsia" w:ascii="方正小标宋简体" w:hAnsi="方正小标宋简体" w:eastAsia="方正小标宋简体" w:cs="方正小标宋简体"/>
          <w:kern w:val="0"/>
          <w:sz w:val="40"/>
          <w:szCs w:val="40"/>
        </w:rPr>
      </w:pPr>
      <w:r>
        <w:rPr>
          <w:rFonts w:hint="eastAsia" w:ascii="方正小标宋简体" w:hAnsi="方正小标宋简体" w:eastAsia="方正小标宋简体" w:cs="方正小标宋简体"/>
          <w:kern w:val="0"/>
          <w:sz w:val="40"/>
          <w:szCs w:val="40"/>
        </w:rPr>
        <w:t>申报推荐工作的通知</w:t>
      </w:r>
    </w:p>
    <w:p w14:paraId="0CB66062">
      <w:pPr>
        <w:keepNext w:val="0"/>
        <w:keepLines w:val="0"/>
        <w:pageBreakBefore w:val="0"/>
        <w:widowControl/>
        <w:kinsoku/>
        <w:wordWrap/>
        <w:overflowPunct/>
        <w:topLinePunct w:val="0"/>
        <w:autoSpaceDE/>
        <w:autoSpaceDN/>
        <w:bidi w:val="0"/>
        <w:adjustRightInd w:val="0"/>
        <w:snapToGrid w:val="0"/>
        <w:spacing w:line="500" w:lineRule="exact"/>
        <w:textAlignment w:val="auto"/>
        <w:rPr>
          <w:rFonts w:hint="eastAsia" w:ascii="Times New Roman" w:hAnsi="Times New Roman" w:eastAsia="仿宋" w:cs="Times New Roman"/>
          <w:bCs/>
          <w:color w:val="000000"/>
          <w:sz w:val="32"/>
          <w:szCs w:val="32"/>
          <w:lang w:val="en-US" w:eastAsia="zh-CN"/>
        </w:rPr>
      </w:pPr>
    </w:p>
    <w:p w14:paraId="3F16609D">
      <w:pPr>
        <w:keepNext w:val="0"/>
        <w:keepLines w:val="0"/>
        <w:pageBreakBefore w:val="0"/>
        <w:widowControl/>
        <w:kinsoku/>
        <w:wordWrap/>
        <w:overflowPunct/>
        <w:topLinePunct w:val="0"/>
        <w:autoSpaceDE/>
        <w:autoSpaceDN/>
        <w:bidi w:val="0"/>
        <w:adjustRightInd w:val="0"/>
        <w:snapToGrid w:val="0"/>
        <w:spacing w:line="560" w:lineRule="exact"/>
        <w:textAlignment w:val="auto"/>
        <w:rPr>
          <w:rFonts w:hint="eastAsia" w:ascii="Times New Roman" w:hAnsi="Times New Roman" w:eastAsia="仿宋" w:cs="Times New Roman"/>
          <w:bCs/>
          <w:color w:val="000000"/>
          <w:sz w:val="32"/>
          <w:szCs w:val="32"/>
          <w:lang w:val="en-US" w:eastAsia="zh-CN"/>
        </w:rPr>
      </w:pPr>
      <w:r>
        <w:rPr>
          <w:rFonts w:hint="eastAsia" w:ascii="Times New Roman" w:hAnsi="Times New Roman" w:eastAsia="仿宋" w:cs="Times New Roman"/>
          <w:bCs/>
          <w:color w:val="000000"/>
          <w:sz w:val="32"/>
          <w:szCs w:val="32"/>
          <w:lang w:val="en-US" w:eastAsia="zh-CN"/>
        </w:rPr>
        <w:t>各二级院部、各部门：</w:t>
      </w:r>
    </w:p>
    <w:p w14:paraId="09E8A895">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eastAsia" w:eastAsia="仿宋" w:cs="Times New Roman"/>
          <w:bCs/>
          <w:color w:val="000000"/>
          <w:sz w:val="32"/>
          <w:szCs w:val="32"/>
          <w:lang w:val="en-US" w:eastAsia="zh-CN"/>
        </w:rPr>
      </w:pPr>
      <w:r>
        <w:rPr>
          <w:rFonts w:hint="eastAsia" w:eastAsia="仿宋" w:cs="Times New Roman"/>
          <w:bCs/>
          <w:color w:val="000000"/>
          <w:sz w:val="32"/>
          <w:szCs w:val="32"/>
          <w:lang w:val="en-US" w:eastAsia="zh-CN"/>
        </w:rPr>
        <w:t>根据《市人社局</w:t>
      </w:r>
      <w:r>
        <w:rPr>
          <w:rFonts w:hint="eastAsia" w:ascii="Times New Roman" w:hAnsi="Times New Roman" w:eastAsia="仿宋" w:cs="Times New Roman"/>
          <w:bCs/>
          <w:color w:val="000000"/>
          <w:sz w:val="32"/>
          <w:szCs w:val="32"/>
        </w:rPr>
        <w:t>关于组织开展202</w:t>
      </w:r>
      <w:r>
        <w:rPr>
          <w:rFonts w:hint="eastAsia" w:ascii="Times New Roman" w:hAnsi="Times New Roman" w:eastAsia="仿宋" w:cs="Times New Roman"/>
          <w:bCs/>
          <w:color w:val="000000"/>
          <w:sz w:val="32"/>
          <w:szCs w:val="32"/>
          <w:lang w:val="en-US" w:eastAsia="zh-CN"/>
        </w:rPr>
        <w:t>5</w:t>
      </w:r>
      <w:r>
        <w:rPr>
          <w:rFonts w:hint="eastAsia" w:ascii="Times New Roman" w:hAnsi="Times New Roman" w:eastAsia="仿宋" w:cs="Times New Roman"/>
          <w:bCs/>
          <w:color w:val="000000"/>
          <w:sz w:val="32"/>
          <w:szCs w:val="32"/>
        </w:rPr>
        <w:t>年高技能人才重点项目推荐申报工作的通知</w:t>
      </w:r>
      <w:r>
        <w:rPr>
          <w:rFonts w:hint="eastAsia" w:eastAsia="仿宋" w:cs="Times New Roman"/>
          <w:bCs/>
          <w:color w:val="000000"/>
          <w:sz w:val="32"/>
          <w:szCs w:val="32"/>
          <w:lang w:val="en-US" w:eastAsia="zh-CN"/>
        </w:rPr>
        <w:t>》（附件1），为做好我校南通市技能大师工作室申报推荐工作，现就有关事项通知如下：</w:t>
      </w:r>
    </w:p>
    <w:p w14:paraId="52261E32">
      <w:pPr>
        <w:keepNext w:val="0"/>
        <w:keepLines w:val="0"/>
        <w:pageBreakBefore w:val="0"/>
        <w:widowControl/>
        <w:numPr>
          <w:ilvl w:val="0"/>
          <w:numId w:val="1"/>
        </w:numPr>
        <w:kinsoku/>
        <w:wordWrap/>
        <w:overflowPunct/>
        <w:topLinePunct w:val="0"/>
        <w:autoSpaceDE/>
        <w:autoSpaceDN/>
        <w:bidi w:val="0"/>
        <w:adjustRightInd w:val="0"/>
        <w:snapToGrid w:val="0"/>
        <w:spacing w:line="560" w:lineRule="exact"/>
        <w:ind w:firstLine="602" w:firstLineChars="200"/>
        <w:textAlignment w:val="auto"/>
        <w:rPr>
          <w:rFonts w:ascii="Times New Roman" w:hAnsi="Times New Roman" w:eastAsia="仿宋_GB2312" w:cs="仿宋_GB2312"/>
          <w:b/>
          <w:bCs/>
          <w:color w:val="000000"/>
          <w:sz w:val="30"/>
          <w:szCs w:val="30"/>
        </w:rPr>
      </w:pPr>
      <w:r>
        <w:rPr>
          <w:rFonts w:hint="eastAsia" w:ascii="Times New Roman" w:hAnsi="Times New Roman" w:eastAsia="仿宋_GB2312" w:cs="仿宋_GB2312"/>
          <w:b/>
          <w:bCs/>
          <w:color w:val="000000"/>
          <w:sz w:val="30"/>
          <w:szCs w:val="30"/>
        </w:rPr>
        <w:t>推荐名额</w:t>
      </w:r>
      <w:r>
        <w:rPr>
          <w:rFonts w:ascii="Times New Roman" w:hAnsi="Times New Roman" w:eastAsia="仿宋_GB2312" w:cs="仿宋_GB2312"/>
          <w:b/>
          <w:bCs/>
          <w:color w:val="000000"/>
          <w:sz w:val="30"/>
          <w:szCs w:val="30"/>
        </w:rPr>
        <w:t xml:space="preserve"> </w:t>
      </w:r>
    </w:p>
    <w:p w14:paraId="730163E3">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00" w:firstLineChars="200"/>
        <w:textAlignment w:val="auto"/>
        <w:rPr>
          <w:rFonts w:hint="eastAsia" w:eastAsia="仿宋_GB2312" w:cs="仿宋_GB2312"/>
          <w:color w:val="000000"/>
          <w:sz w:val="30"/>
          <w:szCs w:val="30"/>
          <w:lang w:val="en-US" w:eastAsia="zh-CN"/>
        </w:rPr>
      </w:pPr>
      <w:r>
        <w:rPr>
          <w:rFonts w:hint="eastAsia" w:eastAsia="仿宋_GB2312" w:cs="仿宋_GB2312"/>
          <w:color w:val="000000"/>
          <w:sz w:val="30"/>
          <w:szCs w:val="30"/>
          <w:lang w:val="en-US" w:eastAsia="zh-CN"/>
        </w:rPr>
        <w:t>可推荐申报1个。</w:t>
      </w:r>
    </w:p>
    <w:p w14:paraId="2ABB7984">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02" w:firstLineChars="200"/>
        <w:textAlignment w:val="auto"/>
        <w:rPr>
          <w:rFonts w:hint="eastAsia" w:ascii="Times New Roman" w:hAnsi="Times New Roman" w:eastAsia="仿宋_GB2312" w:cs="仿宋_GB2312"/>
          <w:b/>
          <w:bCs/>
          <w:color w:val="000000"/>
          <w:sz w:val="30"/>
          <w:szCs w:val="30"/>
        </w:rPr>
      </w:pPr>
      <w:r>
        <w:rPr>
          <w:rFonts w:hint="eastAsia" w:eastAsia="仿宋_GB2312" w:cs="仿宋_GB2312"/>
          <w:b/>
          <w:bCs/>
          <w:color w:val="000000"/>
          <w:sz w:val="30"/>
          <w:szCs w:val="30"/>
          <w:lang w:val="en-US" w:eastAsia="zh-CN"/>
        </w:rPr>
        <w:t>申报条件</w:t>
      </w:r>
    </w:p>
    <w:p w14:paraId="600137CF">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eastAsia" w:eastAsia="仿宋" w:cs="Times New Roman"/>
          <w:bCs/>
          <w:color w:val="000000"/>
          <w:sz w:val="32"/>
          <w:szCs w:val="32"/>
          <w:lang w:val="en-US" w:eastAsia="zh-CN"/>
        </w:rPr>
      </w:pPr>
      <w:r>
        <w:rPr>
          <w:rFonts w:hint="eastAsia" w:eastAsia="仿宋" w:cs="Times New Roman"/>
          <w:bCs/>
          <w:color w:val="000000"/>
          <w:sz w:val="32"/>
          <w:szCs w:val="32"/>
          <w:lang w:val="en-US" w:eastAsia="zh-CN"/>
        </w:rPr>
        <w:t>必须同时具备以下三个条件：</w:t>
      </w:r>
    </w:p>
    <w:p w14:paraId="75AD56ED">
      <w:pPr>
        <w:keepNext w:val="0"/>
        <w:keepLines w:val="0"/>
        <w:pageBreakBefore w:val="0"/>
        <w:widowControl/>
        <w:numPr>
          <w:ilvl w:val="0"/>
          <w:numId w:val="2"/>
        </w:numPr>
        <w:kinsoku/>
        <w:wordWrap/>
        <w:overflowPunct/>
        <w:topLinePunct w:val="0"/>
        <w:autoSpaceDE/>
        <w:autoSpaceDN/>
        <w:bidi w:val="0"/>
        <w:adjustRightInd w:val="0"/>
        <w:snapToGrid w:val="0"/>
        <w:spacing w:line="560" w:lineRule="exact"/>
        <w:ind w:firstLine="640" w:firstLineChars="200"/>
        <w:textAlignment w:val="auto"/>
        <w:rPr>
          <w:rFonts w:hint="eastAsia" w:eastAsia="仿宋" w:cs="Times New Roman"/>
          <w:bCs/>
          <w:color w:val="000000"/>
          <w:sz w:val="32"/>
          <w:szCs w:val="32"/>
          <w:lang w:val="en-US" w:eastAsia="zh-CN"/>
        </w:rPr>
      </w:pPr>
      <w:r>
        <w:rPr>
          <w:rFonts w:hint="eastAsia" w:eastAsia="仿宋" w:cs="Times New Roman"/>
          <w:bCs/>
          <w:color w:val="000000"/>
          <w:sz w:val="32"/>
          <w:szCs w:val="32"/>
          <w:lang w:val="en-US" w:eastAsia="zh-CN"/>
        </w:rPr>
        <w:t>由技艺精湛、贡献突出、群众公认且在生产实践中能够起带头作用的技师、高级技师，或荣获“中华技能大奖”“全国技术能手”“国务院特殊津贴”“省政府特殊津贴”“江苏省企业首席技师”“江苏省有突出贡献技师、高级技师”“南通市企业首席技师”“南通市有突出贡献技师、高级技师</w:t>
      </w:r>
      <w:bookmarkStart w:id="0" w:name="_GoBack"/>
      <w:r>
        <w:rPr>
          <w:rFonts w:hint="eastAsia" w:eastAsia="仿宋" w:cs="Times New Roman"/>
          <w:bCs/>
          <w:color w:val="000000"/>
          <w:sz w:val="32"/>
          <w:szCs w:val="32"/>
          <w:lang w:val="en-US" w:eastAsia="zh-CN"/>
        </w:rPr>
        <w:t>”“</w:t>
      </w:r>
      <w:bookmarkEnd w:id="0"/>
      <w:r>
        <w:rPr>
          <w:rFonts w:hint="eastAsia" w:eastAsia="仿宋" w:cs="Times New Roman"/>
          <w:bCs/>
          <w:color w:val="000000"/>
          <w:sz w:val="32"/>
          <w:szCs w:val="32"/>
          <w:lang w:val="en-US" w:eastAsia="zh-CN"/>
        </w:rPr>
        <w:t>南通市高技能人才成就奖”等奖励和荣誉的具有技师以上职业技能水平的优秀高技能人才担当技能大师，其领办的工作室拥有一支技能人才团队。</w:t>
      </w:r>
    </w:p>
    <w:p w14:paraId="25A05DA7">
      <w:pPr>
        <w:keepNext w:val="0"/>
        <w:keepLines w:val="0"/>
        <w:pageBreakBefore w:val="0"/>
        <w:widowControl/>
        <w:numPr>
          <w:ilvl w:val="0"/>
          <w:numId w:val="2"/>
        </w:numPr>
        <w:kinsoku/>
        <w:wordWrap/>
        <w:overflowPunct/>
        <w:topLinePunct w:val="0"/>
        <w:autoSpaceDE/>
        <w:autoSpaceDN/>
        <w:bidi w:val="0"/>
        <w:adjustRightInd w:val="0"/>
        <w:snapToGrid w:val="0"/>
        <w:spacing w:line="560" w:lineRule="exact"/>
        <w:ind w:left="0" w:leftChars="0" w:firstLine="640" w:firstLineChars="200"/>
        <w:textAlignment w:val="auto"/>
        <w:rPr>
          <w:rFonts w:hint="eastAsia" w:eastAsia="仿宋" w:cs="Times New Roman"/>
          <w:bCs/>
          <w:color w:val="000000"/>
          <w:sz w:val="32"/>
          <w:szCs w:val="32"/>
          <w:lang w:val="en-US" w:eastAsia="zh-CN"/>
        </w:rPr>
      </w:pPr>
      <w:r>
        <w:rPr>
          <w:rFonts w:hint="eastAsia" w:eastAsia="仿宋" w:cs="Times New Roman"/>
          <w:bCs/>
          <w:color w:val="000000"/>
          <w:sz w:val="32"/>
          <w:szCs w:val="32"/>
          <w:lang w:val="en-US" w:eastAsia="zh-CN"/>
        </w:rPr>
        <w:t>积极进行技术革新和技术改造，或利用所掌握的绝技绝活用于实际生产与经营，或开发研制、创作有价值的新产品、新作品、新工艺等，或在科研、生产中攻克技术难关，或在新材料、新设备、新工艺的引进和使用上取得突破，或对科学研究与技术开发所产生的科技成果进行后续试验、开发、应用、推广直至形成新产品、新工艺、新材料，发展新产业等，或在培养高技能人才方面作出突出贡献，或大力传承传统工艺、在抢救非物质文化遗产方面取得实效。</w:t>
      </w:r>
    </w:p>
    <w:p w14:paraId="5BB41CFB">
      <w:pPr>
        <w:keepNext w:val="0"/>
        <w:keepLines w:val="0"/>
        <w:pageBreakBefore w:val="0"/>
        <w:widowControl/>
        <w:numPr>
          <w:ilvl w:val="0"/>
          <w:numId w:val="2"/>
        </w:numPr>
        <w:kinsoku/>
        <w:wordWrap/>
        <w:overflowPunct/>
        <w:topLinePunct w:val="0"/>
        <w:autoSpaceDE/>
        <w:autoSpaceDN/>
        <w:bidi w:val="0"/>
        <w:adjustRightInd w:val="0"/>
        <w:snapToGrid w:val="0"/>
        <w:spacing w:line="560" w:lineRule="exact"/>
        <w:ind w:left="0" w:leftChars="0" w:firstLine="640" w:firstLineChars="200"/>
        <w:textAlignment w:val="auto"/>
        <w:rPr>
          <w:rFonts w:hint="eastAsia" w:eastAsia="仿宋" w:cs="Times New Roman"/>
          <w:bCs/>
          <w:color w:val="000000"/>
          <w:sz w:val="32"/>
          <w:szCs w:val="32"/>
          <w:lang w:val="en-US" w:eastAsia="zh-CN"/>
        </w:rPr>
      </w:pPr>
      <w:r>
        <w:rPr>
          <w:rFonts w:hint="eastAsia" w:eastAsia="仿宋" w:cs="Times New Roman"/>
          <w:bCs/>
          <w:color w:val="000000"/>
          <w:sz w:val="32"/>
          <w:szCs w:val="32"/>
          <w:lang w:val="en-US" w:eastAsia="zh-CN"/>
        </w:rPr>
        <w:t>具备进行技术攻关、技术创新、技术交流、传授技艺的工作场地和设施、设备，有必要的经费支持，有相应的工作管理制度。</w:t>
      </w:r>
    </w:p>
    <w:p w14:paraId="297AB351">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02" w:firstLineChars="200"/>
        <w:textAlignment w:val="auto"/>
        <w:rPr>
          <w:rFonts w:hint="eastAsia" w:eastAsia="仿宋_GB2312" w:cs="仿宋_GB2312"/>
          <w:b/>
          <w:bCs/>
          <w:color w:val="000000"/>
          <w:sz w:val="30"/>
          <w:szCs w:val="30"/>
          <w:lang w:val="en-US" w:eastAsia="zh-CN"/>
        </w:rPr>
      </w:pPr>
      <w:r>
        <w:rPr>
          <w:rFonts w:hint="eastAsia" w:eastAsia="仿宋_GB2312" w:cs="仿宋_GB2312"/>
          <w:b/>
          <w:bCs/>
          <w:color w:val="000000"/>
          <w:sz w:val="30"/>
          <w:szCs w:val="30"/>
          <w:lang w:val="en-US" w:eastAsia="zh-CN"/>
        </w:rPr>
        <w:t>申报材料</w:t>
      </w:r>
    </w:p>
    <w:p w14:paraId="5D848A8C">
      <w:pPr>
        <w:keepNext w:val="0"/>
        <w:keepLines w:val="0"/>
        <w:pageBreakBefore w:val="0"/>
        <w:widowControl/>
        <w:numPr>
          <w:ilvl w:val="0"/>
          <w:numId w:val="3"/>
        </w:numPr>
        <w:kinsoku/>
        <w:wordWrap/>
        <w:overflowPunct/>
        <w:topLinePunct w:val="0"/>
        <w:autoSpaceDE/>
        <w:autoSpaceDN/>
        <w:bidi w:val="0"/>
        <w:adjustRightInd w:val="0"/>
        <w:snapToGrid w:val="0"/>
        <w:spacing w:line="560" w:lineRule="exact"/>
        <w:ind w:left="0" w:leftChars="0" w:firstLine="640" w:firstLineChars="200"/>
        <w:textAlignment w:val="auto"/>
        <w:rPr>
          <w:rFonts w:hint="eastAsia" w:eastAsia="仿宋" w:cs="Times New Roman"/>
          <w:bCs/>
          <w:color w:val="000000"/>
          <w:sz w:val="32"/>
          <w:szCs w:val="32"/>
          <w:lang w:val="en-US" w:eastAsia="zh-CN"/>
        </w:rPr>
      </w:pPr>
      <w:r>
        <w:rPr>
          <w:rFonts w:hint="eastAsia" w:eastAsia="仿宋" w:cs="Times New Roman"/>
          <w:bCs/>
          <w:color w:val="000000"/>
          <w:sz w:val="32"/>
          <w:szCs w:val="32"/>
          <w:lang w:val="en-US" w:eastAsia="zh-CN"/>
        </w:rPr>
        <w:t>技能大师工作室申报表；</w:t>
      </w:r>
    </w:p>
    <w:p w14:paraId="6B3F2031">
      <w:pPr>
        <w:keepNext w:val="0"/>
        <w:keepLines w:val="0"/>
        <w:pageBreakBefore w:val="0"/>
        <w:widowControl/>
        <w:numPr>
          <w:ilvl w:val="0"/>
          <w:numId w:val="3"/>
        </w:numPr>
        <w:kinsoku/>
        <w:wordWrap/>
        <w:overflowPunct/>
        <w:topLinePunct w:val="0"/>
        <w:autoSpaceDE/>
        <w:autoSpaceDN/>
        <w:bidi w:val="0"/>
        <w:adjustRightInd w:val="0"/>
        <w:snapToGrid w:val="0"/>
        <w:spacing w:line="560" w:lineRule="exact"/>
        <w:ind w:left="0" w:leftChars="0" w:firstLine="640" w:firstLineChars="200"/>
        <w:textAlignment w:val="auto"/>
        <w:rPr>
          <w:rFonts w:hint="eastAsia" w:eastAsia="仿宋" w:cs="Times New Roman"/>
          <w:bCs/>
          <w:color w:val="000000"/>
          <w:sz w:val="32"/>
          <w:szCs w:val="32"/>
          <w:lang w:val="en-US" w:eastAsia="zh-CN"/>
        </w:rPr>
      </w:pPr>
      <w:r>
        <w:rPr>
          <w:rFonts w:hint="eastAsia" w:eastAsia="仿宋" w:cs="Times New Roman"/>
          <w:bCs/>
          <w:color w:val="000000"/>
          <w:sz w:val="32"/>
          <w:szCs w:val="32"/>
          <w:lang w:val="en-US" w:eastAsia="zh-CN"/>
        </w:rPr>
        <w:t>申办报告，内容包括申报工作室名称（格式为“南通市+领办人名字+职业工种名称+技能大师工作室”）、技能大师和工作室成员简介、工作室基本条件、工作室成立的必要性和可行性、所在单位对工作室的支持措施以及工作室建立后的工作开展计划、主要工作方向等；</w:t>
      </w:r>
    </w:p>
    <w:p w14:paraId="20DA439A">
      <w:pPr>
        <w:keepNext w:val="0"/>
        <w:keepLines w:val="0"/>
        <w:pageBreakBefore w:val="0"/>
        <w:widowControl/>
        <w:numPr>
          <w:ilvl w:val="0"/>
          <w:numId w:val="3"/>
        </w:numPr>
        <w:kinsoku/>
        <w:wordWrap/>
        <w:overflowPunct/>
        <w:topLinePunct w:val="0"/>
        <w:autoSpaceDE/>
        <w:autoSpaceDN/>
        <w:bidi w:val="0"/>
        <w:adjustRightInd w:val="0"/>
        <w:snapToGrid w:val="0"/>
        <w:spacing w:line="560" w:lineRule="exact"/>
        <w:ind w:left="0" w:leftChars="0" w:firstLine="640" w:firstLineChars="200"/>
        <w:textAlignment w:val="auto"/>
        <w:rPr>
          <w:rFonts w:hint="eastAsia" w:eastAsia="仿宋" w:cs="Times New Roman"/>
          <w:bCs/>
          <w:color w:val="000000"/>
          <w:sz w:val="32"/>
          <w:szCs w:val="32"/>
          <w:lang w:val="en-US" w:eastAsia="zh-CN"/>
        </w:rPr>
      </w:pPr>
      <w:r>
        <w:rPr>
          <w:rFonts w:hint="eastAsia" w:eastAsia="仿宋" w:cs="Times New Roman"/>
          <w:bCs/>
          <w:color w:val="000000"/>
          <w:sz w:val="32"/>
          <w:szCs w:val="32"/>
          <w:lang w:val="en-US" w:eastAsia="zh-CN"/>
        </w:rPr>
        <w:t>申办单位的企业法人营业执照或主管部门批准成立的文件以及组织机构代码证的复印件；</w:t>
      </w:r>
    </w:p>
    <w:p w14:paraId="3E816BE3">
      <w:pPr>
        <w:keepNext w:val="0"/>
        <w:keepLines w:val="0"/>
        <w:pageBreakBefore w:val="0"/>
        <w:widowControl/>
        <w:numPr>
          <w:ilvl w:val="0"/>
          <w:numId w:val="3"/>
        </w:numPr>
        <w:kinsoku/>
        <w:wordWrap/>
        <w:overflowPunct/>
        <w:topLinePunct w:val="0"/>
        <w:autoSpaceDE/>
        <w:autoSpaceDN/>
        <w:bidi w:val="0"/>
        <w:adjustRightInd w:val="0"/>
        <w:snapToGrid w:val="0"/>
        <w:spacing w:line="560" w:lineRule="exact"/>
        <w:ind w:left="0" w:leftChars="0" w:firstLine="640" w:firstLineChars="200"/>
        <w:textAlignment w:val="auto"/>
        <w:rPr>
          <w:rFonts w:hint="eastAsia" w:eastAsia="仿宋" w:cs="Times New Roman"/>
          <w:bCs/>
          <w:color w:val="000000"/>
          <w:sz w:val="32"/>
          <w:szCs w:val="32"/>
          <w:lang w:val="en-US" w:eastAsia="zh-CN"/>
        </w:rPr>
      </w:pPr>
      <w:r>
        <w:rPr>
          <w:rFonts w:hint="eastAsia" w:eastAsia="仿宋" w:cs="Times New Roman"/>
          <w:bCs/>
          <w:color w:val="000000"/>
          <w:sz w:val="32"/>
          <w:szCs w:val="32"/>
          <w:lang w:val="en-US" w:eastAsia="zh-CN"/>
        </w:rPr>
        <w:t>技能大师和工作室成员的身份证、职业资格证书、学历证书复印件；</w:t>
      </w:r>
    </w:p>
    <w:p w14:paraId="0D54DC78">
      <w:pPr>
        <w:keepNext w:val="0"/>
        <w:keepLines w:val="0"/>
        <w:pageBreakBefore w:val="0"/>
        <w:widowControl/>
        <w:numPr>
          <w:ilvl w:val="0"/>
          <w:numId w:val="3"/>
        </w:numPr>
        <w:kinsoku/>
        <w:wordWrap/>
        <w:overflowPunct/>
        <w:topLinePunct w:val="0"/>
        <w:autoSpaceDE/>
        <w:autoSpaceDN/>
        <w:bidi w:val="0"/>
        <w:adjustRightInd w:val="0"/>
        <w:snapToGrid w:val="0"/>
        <w:spacing w:line="560" w:lineRule="exact"/>
        <w:ind w:left="0" w:leftChars="0" w:firstLine="640" w:firstLineChars="200"/>
        <w:textAlignment w:val="auto"/>
        <w:rPr>
          <w:rFonts w:hint="eastAsia" w:eastAsia="仿宋" w:cs="Times New Roman"/>
          <w:bCs/>
          <w:color w:val="000000"/>
          <w:sz w:val="32"/>
          <w:szCs w:val="32"/>
          <w:lang w:val="en-US" w:eastAsia="zh-CN"/>
        </w:rPr>
      </w:pPr>
      <w:r>
        <w:rPr>
          <w:rFonts w:hint="eastAsia" w:eastAsia="仿宋" w:cs="Times New Roman"/>
          <w:bCs/>
          <w:color w:val="000000"/>
          <w:sz w:val="32"/>
          <w:szCs w:val="32"/>
          <w:lang w:val="en-US" w:eastAsia="zh-CN"/>
        </w:rPr>
        <w:t>相关证明材料，如获奖证书、出版物和技术认定、技术创新等证明材料复印件。</w:t>
      </w:r>
    </w:p>
    <w:p w14:paraId="28AB9471">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02" w:firstLineChars="200"/>
        <w:textAlignment w:val="auto"/>
        <w:rPr>
          <w:rFonts w:hint="eastAsia" w:eastAsia="仿宋_GB2312" w:cs="仿宋_GB2312"/>
          <w:b/>
          <w:bCs/>
          <w:color w:val="000000"/>
          <w:sz w:val="30"/>
          <w:szCs w:val="30"/>
          <w:lang w:val="en-US" w:eastAsia="zh-CN"/>
        </w:rPr>
      </w:pPr>
      <w:r>
        <w:rPr>
          <w:rFonts w:hint="eastAsia" w:eastAsia="仿宋_GB2312" w:cs="仿宋_GB2312"/>
          <w:b/>
          <w:bCs/>
          <w:color w:val="000000"/>
          <w:sz w:val="30"/>
          <w:szCs w:val="30"/>
          <w:lang w:val="en-US" w:eastAsia="zh-CN"/>
        </w:rPr>
        <w:t>申报程序</w:t>
      </w:r>
    </w:p>
    <w:p w14:paraId="543666CA">
      <w:pPr>
        <w:keepNext w:val="0"/>
        <w:keepLines w:val="0"/>
        <w:pageBreakBefore w:val="0"/>
        <w:widowControl/>
        <w:numPr>
          <w:ilvl w:val="0"/>
          <w:numId w:val="4"/>
        </w:numPr>
        <w:kinsoku/>
        <w:wordWrap/>
        <w:overflowPunct/>
        <w:topLinePunct w:val="0"/>
        <w:autoSpaceDE/>
        <w:autoSpaceDN/>
        <w:bidi w:val="0"/>
        <w:adjustRightInd w:val="0"/>
        <w:snapToGrid w:val="0"/>
        <w:spacing w:line="560" w:lineRule="exact"/>
        <w:ind w:left="0" w:leftChars="0" w:firstLine="640" w:firstLineChars="200"/>
        <w:textAlignment w:val="auto"/>
        <w:rPr>
          <w:rFonts w:hint="eastAsia" w:eastAsia="仿宋" w:cs="Times New Roman"/>
          <w:bCs/>
          <w:color w:val="000000"/>
          <w:sz w:val="32"/>
          <w:szCs w:val="32"/>
          <w:lang w:val="en-US" w:eastAsia="zh-CN"/>
        </w:rPr>
      </w:pPr>
      <w:r>
        <w:rPr>
          <w:rFonts w:hint="eastAsia" w:eastAsia="仿宋" w:cs="Times New Roman"/>
          <w:bCs/>
          <w:color w:val="000000"/>
          <w:sz w:val="32"/>
          <w:szCs w:val="32"/>
          <w:lang w:val="en-US" w:eastAsia="zh-CN"/>
        </w:rPr>
        <w:t>符合选拔条件的技能大师工作室领办（创办）人自主申报，填写《申报书》（附件2），形成申办报告，并按通知要求整理制作相关佐证材料。</w:t>
      </w:r>
    </w:p>
    <w:p w14:paraId="148AA069">
      <w:pPr>
        <w:keepNext w:val="0"/>
        <w:keepLines w:val="0"/>
        <w:pageBreakBefore w:val="0"/>
        <w:widowControl/>
        <w:numPr>
          <w:ilvl w:val="0"/>
          <w:numId w:val="4"/>
        </w:numPr>
        <w:kinsoku/>
        <w:wordWrap/>
        <w:overflowPunct/>
        <w:topLinePunct w:val="0"/>
        <w:autoSpaceDE/>
        <w:autoSpaceDN/>
        <w:bidi w:val="0"/>
        <w:adjustRightInd w:val="0"/>
        <w:snapToGrid w:val="0"/>
        <w:spacing w:line="560" w:lineRule="exact"/>
        <w:ind w:left="0" w:leftChars="0" w:firstLine="640" w:firstLineChars="200"/>
        <w:textAlignment w:val="auto"/>
        <w:rPr>
          <w:rFonts w:hint="eastAsia" w:eastAsia="仿宋" w:cs="Times New Roman"/>
          <w:bCs/>
          <w:color w:val="000000"/>
          <w:sz w:val="32"/>
          <w:szCs w:val="32"/>
          <w:lang w:val="en-US" w:eastAsia="zh-CN"/>
        </w:rPr>
      </w:pPr>
      <w:r>
        <w:rPr>
          <w:rFonts w:hint="eastAsia" w:eastAsia="仿宋" w:cs="Times New Roman"/>
          <w:bCs/>
          <w:color w:val="000000"/>
          <w:sz w:val="32"/>
          <w:szCs w:val="32"/>
          <w:lang w:val="en-US" w:eastAsia="zh-CN"/>
        </w:rPr>
        <w:t>经所在二级院部初审通过后，须在一定范围内组织民主评议，形成本部门的推荐意见（附件3）。</w:t>
      </w:r>
    </w:p>
    <w:p w14:paraId="4BF71C02">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Times New Roman" w:hAnsi="Times New Roman" w:eastAsia="仿宋_GB2312" w:cs="仿宋_GB2312"/>
          <w:color w:val="000000"/>
          <w:sz w:val="30"/>
          <w:szCs w:val="30"/>
        </w:rPr>
      </w:pPr>
      <w:r>
        <w:rPr>
          <w:rFonts w:hint="eastAsia" w:ascii="Times New Roman" w:hAnsi="Times New Roman" w:eastAsia="仿宋_GB2312" w:cs="仿宋_GB2312"/>
          <w:color w:val="000000"/>
          <w:sz w:val="30"/>
          <w:szCs w:val="30"/>
        </w:rPr>
        <w:t>3. 请于202</w:t>
      </w:r>
      <w:r>
        <w:rPr>
          <w:rFonts w:hint="eastAsia" w:eastAsia="仿宋_GB2312" w:cs="仿宋_GB2312"/>
          <w:color w:val="000000"/>
          <w:sz w:val="30"/>
          <w:szCs w:val="30"/>
          <w:lang w:val="en-US" w:eastAsia="zh-CN"/>
        </w:rPr>
        <w:t>5</w:t>
      </w:r>
      <w:r>
        <w:rPr>
          <w:rFonts w:hint="eastAsia" w:ascii="Times New Roman" w:hAnsi="Times New Roman" w:eastAsia="仿宋_GB2312" w:cs="仿宋_GB2312"/>
          <w:color w:val="000000"/>
          <w:sz w:val="30"/>
          <w:szCs w:val="30"/>
        </w:rPr>
        <w:t>年</w:t>
      </w:r>
      <w:r>
        <w:rPr>
          <w:rFonts w:hint="eastAsia" w:ascii="Times New Roman" w:hAnsi="Times New Roman" w:eastAsia="仿宋_GB2312" w:cs="仿宋_GB2312"/>
          <w:color w:val="000000"/>
          <w:sz w:val="30"/>
          <w:szCs w:val="30"/>
          <w:lang w:val="en-US" w:eastAsia="zh-CN"/>
        </w:rPr>
        <w:t>1</w:t>
      </w:r>
      <w:r>
        <w:rPr>
          <w:rFonts w:hint="eastAsia" w:eastAsia="仿宋_GB2312" w:cs="仿宋_GB2312"/>
          <w:color w:val="000000"/>
          <w:sz w:val="30"/>
          <w:szCs w:val="30"/>
          <w:lang w:val="en-US" w:eastAsia="zh-CN"/>
        </w:rPr>
        <w:t>0</w:t>
      </w:r>
      <w:r>
        <w:rPr>
          <w:rFonts w:hint="eastAsia" w:ascii="Times New Roman" w:hAnsi="Times New Roman" w:eastAsia="仿宋_GB2312" w:cs="仿宋_GB2312"/>
          <w:color w:val="000000"/>
          <w:sz w:val="30"/>
          <w:szCs w:val="30"/>
        </w:rPr>
        <w:t>月</w:t>
      </w:r>
      <w:r>
        <w:rPr>
          <w:rFonts w:hint="eastAsia" w:eastAsia="仿宋_GB2312" w:cs="仿宋_GB2312"/>
          <w:color w:val="000000"/>
          <w:sz w:val="30"/>
          <w:szCs w:val="30"/>
          <w:lang w:val="en-US" w:eastAsia="zh-CN"/>
        </w:rPr>
        <w:t>17</w:t>
      </w:r>
      <w:r>
        <w:rPr>
          <w:rFonts w:hint="eastAsia" w:ascii="Times New Roman" w:hAnsi="Times New Roman" w:eastAsia="仿宋_GB2312" w:cs="仿宋_GB2312"/>
          <w:color w:val="000000"/>
          <w:sz w:val="30"/>
          <w:szCs w:val="30"/>
        </w:rPr>
        <w:t>日（周</w:t>
      </w:r>
      <w:r>
        <w:rPr>
          <w:rFonts w:hint="eastAsia" w:eastAsia="仿宋_GB2312" w:cs="仿宋_GB2312"/>
          <w:color w:val="000000"/>
          <w:sz w:val="30"/>
          <w:szCs w:val="30"/>
          <w:lang w:val="en-US" w:eastAsia="zh-CN"/>
        </w:rPr>
        <w:t>五</w:t>
      </w:r>
      <w:r>
        <w:rPr>
          <w:rFonts w:hint="eastAsia" w:ascii="Times New Roman" w:hAnsi="Times New Roman" w:eastAsia="仿宋_GB2312" w:cs="仿宋_GB2312"/>
          <w:color w:val="000000"/>
          <w:sz w:val="30"/>
          <w:szCs w:val="30"/>
        </w:rPr>
        <w:t>）下班前将</w:t>
      </w:r>
      <w:r>
        <w:rPr>
          <w:rFonts w:hint="eastAsia" w:eastAsia="仿宋_GB2312" w:cs="仿宋_GB2312"/>
          <w:color w:val="000000"/>
          <w:sz w:val="30"/>
          <w:szCs w:val="30"/>
          <w:lang w:val="en-US" w:eastAsia="zh-CN"/>
        </w:rPr>
        <w:t>申报</w:t>
      </w:r>
      <w:r>
        <w:rPr>
          <w:rFonts w:hint="eastAsia" w:ascii="Times New Roman" w:hAnsi="Times New Roman" w:eastAsia="仿宋_GB2312" w:cs="仿宋_GB2312"/>
          <w:color w:val="000000"/>
          <w:sz w:val="30"/>
          <w:szCs w:val="30"/>
        </w:rPr>
        <w:t>表一式3份、</w:t>
      </w:r>
      <w:r>
        <w:rPr>
          <w:rFonts w:hint="eastAsia" w:eastAsia="仿宋_GB2312" w:cs="仿宋_GB2312"/>
          <w:color w:val="000000"/>
          <w:sz w:val="30"/>
          <w:szCs w:val="30"/>
          <w:lang w:val="en-US" w:eastAsia="zh-CN"/>
        </w:rPr>
        <w:t>申办报告一式1份、</w:t>
      </w:r>
      <w:r>
        <w:rPr>
          <w:rFonts w:hint="eastAsia" w:ascii="Times New Roman" w:hAnsi="Times New Roman" w:eastAsia="仿宋_GB2312" w:cs="仿宋_GB2312"/>
          <w:color w:val="000000"/>
          <w:sz w:val="30"/>
          <w:szCs w:val="30"/>
        </w:rPr>
        <w:t>佐证材料1</w:t>
      </w:r>
      <w:r>
        <w:rPr>
          <w:rFonts w:hint="eastAsia" w:eastAsia="仿宋_GB2312" w:cs="仿宋_GB2312"/>
          <w:color w:val="000000"/>
          <w:sz w:val="30"/>
          <w:szCs w:val="30"/>
          <w:lang w:val="en-US" w:eastAsia="zh-CN"/>
        </w:rPr>
        <w:t>份（</w:t>
      </w:r>
      <w:r>
        <w:rPr>
          <w:rFonts w:hint="default" w:ascii="Times New Roman" w:hAnsi="Times New Roman" w:eastAsia="仿宋" w:cs="Times New Roman"/>
          <w:spacing w:val="-4"/>
          <w:kern w:val="0"/>
          <w:sz w:val="32"/>
          <w:szCs w:val="32"/>
        </w:rPr>
        <w:t>装盒或装袋</w:t>
      </w:r>
      <w:r>
        <w:rPr>
          <w:rFonts w:hint="eastAsia" w:eastAsia="仿宋_GB2312" w:cs="仿宋_GB2312"/>
          <w:color w:val="000000"/>
          <w:sz w:val="30"/>
          <w:szCs w:val="30"/>
          <w:lang w:val="en-US" w:eastAsia="zh-CN"/>
        </w:rPr>
        <w:t>）</w:t>
      </w:r>
      <w:r>
        <w:rPr>
          <w:rFonts w:hint="eastAsia" w:ascii="Times New Roman" w:hAnsi="Times New Roman" w:eastAsia="仿宋_GB2312" w:cs="仿宋_GB2312"/>
          <w:color w:val="000000"/>
          <w:sz w:val="30"/>
          <w:szCs w:val="30"/>
        </w:rPr>
        <w:t>、民主评议意见表交人事处，相关电子稿（含</w:t>
      </w:r>
      <w:r>
        <w:rPr>
          <w:rFonts w:hint="eastAsia" w:eastAsia="仿宋_GB2312" w:cs="仿宋_GB2312"/>
          <w:color w:val="000000"/>
          <w:sz w:val="30"/>
          <w:szCs w:val="30"/>
          <w:lang w:val="en-US" w:eastAsia="zh-CN"/>
        </w:rPr>
        <w:t>申报</w:t>
      </w:r>
      <w:r>
        <w:rPr>
          <w:rFonts w:hint="eastAsia" w:ascii="Times New Roman" w:hAnsi="Times New Roman" w:eastAsia="仿宋_GB2312" w:cs="仿宋_GB2312"/>
          <w:color w:val="000000"/>
          <w:sz w:val="30"/>
          <w:szCs w:val="30"/>
        </w:rPr>
        <w:t>表、</w:t>
      </w:r>
      <w:r>
        <w:rPr>
          <w:rFonts w:hint="eastAsia" w:eastAsia="仿宋_GB2312" w:cs="仿宋_GB2312"/>
          <w:color w:val="000000"/>
          <w:sz w:val="30"/>
          <w:szCs w:val="30"/>
          <w:lang w:val="en-US" w:eastAsia="zh-CN"/>
        </w:rPr>
        <w:t>申办报告</w:t>
      </w:r>
      <w:r>
        <w:rPr>
          <w:rFonts w:hint="eastAsia" w:ascii="Times New Roman" w:hAnsi="Times New Roman" w:eastAsia="仿宋_GB2312" w:cs="仿宋_GB2312"/>
          <w:color w:val="000000"/>
          <w:sz w:val="30"/>
          <w:szCs w:val="30"/>
          <w:lang w:eastAsia="zh-CN"/>
        </w:rPr>
        <w:t>、佐证材料</w:t>
      </w:r>
      <w:r>
        <w:rPr>
          <w:rFonts w:hint="eastAsia" w:ascii="Times New Roman" w:hAnsi="Times New Roman" w:eastAsia="仿宋_GB2312" w:cs="仿宋_GB2312"/>
          <w:color w:val="000000"/>
          <w:sz w:val="30"/>
          <w:szCs w:val="30"/>
          <w:lang w:val="en-US" w:eastAsia="zh-CN"/>
        </w:rPr>
        <w:t>PDF版</w:t>
      </w:r>
      <w:r>
        <w:rPr>
          <w:rFonts w:hint="eastAsia" w:ascii="Times New Roman" w:hAnsi="Times New Roman" w:eastAsia="仿宋_GB2312" w:cs="仿宋_GB2312"/>
          <w:color w:val="000000"/>
          <w:sz w:val="30"/>
          <w:szCs w:val="30"/>
        </w:rPr>
        <w:t>）发人事处邮箱jssyrsc@jsbc.edu.cn。逾期不予受理。</w:t>
      </w:r>
    </w:p>
    <w:p w14:paraId="25406D57">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Times New Roman" w:hAnsi="Times New Roman" w:eastAsia="仿宋_GB2312"/>
          <w:color w:val="000000"/>
          <w:sz w:val="30"/>
          <w:szCs w:val="30"/>
        </w:rPr>
      </w:pPr>
      <w:r>
        <w:rPr>
          <w:rFonts w:ascii="Times New Roman" w:hAnsi="Times New Roman" w:eastAsia="仿宋_GB2312" w:cs="仿宋_GB2312"/>
          <w:color w:val="000000"/>
          <w:sz w:val="30"/>
          <w:szCs w:val="30"/>
        </w:rPr>
        <w:t xml:space="preserve"> </w:t>
      </w:r>
      <w:r>
        <w:rPr>
          <w:rFonts w:ascii="Times New Roman" w:hAnsi="Times New Roman" w:eastAsia="仿宋_GB2312"/>
          <w:color w:val="000000"/>
          <w:sz w:val="30"/>
          <w:szCs w:val="30"/>
        </w:rPr>
        <w:t xml:space="preserve">                                   </w:t>
      </w:r>
      <w:r>
        <w:rPr>
          <w:rFonts w:hint="eastAsia" w:ascii="Times New Roman" w:hAnsi="Times New Roman" w:eastAsia="仿宋_GB2312"/>
          <w:color w:val="000000"/>
          <w:sz w:val="30"/>
          <w:szCs w:val="30"/>
        </w:rPr>
        <w:t xml:space="preserve"> </w:t>
      </w:r>
    </w:p>
    <w:p w14:paraId="19CFC15D">
      <w:pPr>
        <w:keepNext w:val="0"/>
        <w:keepLines w:val="0"/>
        <w:pageBreakBefore w:val="0"/>
        <w:widowControl w:val="0"/>
        <w:kinsoku/>
        <w:wordWrap/>
        <w:overflowPunct/>
        <w:topLinePunct w:val="0"/>
        <w:autoSpaceDE/>
        <w:autoSpaceDN/>
        <w:bidi w:val="0"/>
        <w:adjustRightInd/>
        <w:snapToGrid/>
        <w:spacing w:line="560" w:lineRule="exact"/>
        <w:ind w:firstLine="6306" w:firstLineChars="2102"/>
        <w:textAlignment w:val="auto"/>
        <w:rPr>
          <w:rFonts w:ascii="Times New Roman" w:hAnsi="Times New Roman" w:eastAsia="仿宋_GB2312"/>
          <w:sz w:val="30"/>
          <w:szCs w:val="30"/>
        </w:rPr>
      </w:pPr>
      <w:r>
        <w:rPr>
          <w:rFonts w:ascii="Times New Roman" w:hAnsi="Times New Roman" w:eastAsia="仿宋_GB2312"/>
          <w:sz w:val="30"/>
          <w:szCs w:val="30"/>
        </w:rPr>
        <w:t xml:space="preserve"> </w:t>
      </w:r>
      <w:r>
        <w:rPr>
          <w:rFonts w:hint="eastAsia" w:ascii="Times New Roman" w:hAnsi="Times New Roman" w:eastAsia="仿宋_GB2312" w:cs="仿宋_GB2312"/>
          <w:sz w:val="30"/>
          <w:szCs w:val="30"/>
        </w:rPr>
        <w:t xml:space="preserve">人事处 </w:t>
      </w:r>
    </w:p>
    <w:p w14:paraId="468695FF">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Times New Roman" w:hAnsi="Times New Roman" w:eastAsia="仿宋_GB2312"/>
          <w:sz w:val="30"/>
          <w:szCs w:val="30"/>
        </w:rPr>
      </w:pPr>
      <w:r>
        <w:rPr>
          <w:rFonts w:ascii="Times New Roman" w:hAnsi="Times New Roman" w:eastAsia="仿宋_GB2312"/>
          <w:sz w:val="30"/>
          <w:szCs w:val="30"/>
        </w:rPr>
        <w:t xml:space="preserve">                                  20</w:t>
      </w:r>
      <w:r>
        <w:rPr>
          <w:rFonts w:hint="eastAsia" w:ascii="Times New Roman" w:hAnsi="Times New Roman" w:eastAsia="仿宋_GB2312"/>
          <w:sz w:val="30"/>
          <w:szCs w:val="30"/>
        </w:rPr>
        <w:t>2</w:t>
      </w:r>
      <w:r>
        <w:rPr>
          <w:rFonts w:hint="eastAsia" w:eastAsia="仿宋_GB2312"/>
          <w:sz w:val="30"/>
          <w:szCs w:val="30"/>
          <w:lang w:val="en-US" w:eastAsia="zh-CN"/>
        </w:rPr>
        <w:t>5</w:t>
      </w:r>
      <w:r>
        <w:rPr>
          <w:rFonts w:hint="eastAsia" w:ascii="Times New Roman" w:hAnsi="Times New Roman" w:eastAsia="仿宋_GB2312" w:cs="仿宋_GB2312"/>
          <w:sz w:val="30"/>
          <w:szCs w:val="30"/>
        </w:rPr>
        <w:t>年</w:t>
      </w:r>
      <w:r>
        <w:rPr>
          <w:rFonts w:hint="eastAsia" w:ascii="Times New Roman" w:hAnsi="Times New Roman" w:eastAsia="仿宋_GB2312"/>
          <w:sz w:val="30"/>
          <w:szCs w:val="30"/>
          <w:lang w:val="en-US" w:eastAsia="zh-CN"/>
        </w:rPr>
        <w:t>1</w:t>
      </w:r>
      <w:r>
        <w:rPr>
          <w:rFonts w:hint="eastAsia" w:eastAsia="仿宋_GB2312"/>
          <w:sz w:val="30"/>
          <w:szCs w:val="30"/>
          <w:lang w:val="en-US" w:eastAsia="zh-CN"/>
        </w:rPr>
        <w:t>0</w:t>
      </w:r>
      <w:r>
        <w:rPr>
          <w:rFonts w:hint="eastAsia" w:ascii="Times New Roman" w:hAnsi="Times New Roman" w:eastAsia="仿宋_GB2312" w:cs="仿宋_GB2312"/>
          <w:sz w:val="30"/>
          <w:szCs w:val="30"/>
        </w:rPr>
        <w:t>月</w:t>
      </w:r>
      <w:r>
        <w:rPr>
          <w:rFonts w:hint="eastAsia" w:ascii="Times New Roman" w:hAnsi="Times New Roman" w:eastAsia="仿宋_GB2312" w:cs="仿宋_GB2312"/>
          <w:sz w:val="30"/>
          <w:szCs w:val="30"/>
          <w:lang w:val="en-US" w:eastAsia="zh-CN"/>
        </w:rPr>
        <w:t>1</w:t>
      </w:r>
      <w:r>
        <w:rPr>
          <w:rFonts w:hint="eastAsia" w:eastAsia="仿宋_GB2312" w:cs="仿宋_GB2312"/>
          <w:sz w:val="30"/>
          <w:szCs w:val="30"/>
          <w:lang w:val="en-US" w:eastAsia="zh-CN"/>
        </w:rPr>
        <w:t>1</w:t>
      </w:r>
      <w:r>
        <w:rPr>
          <w:rFonts w:hint="eastAsia" w:ascii="Times New Roman" w:hAnsi="Times New Roman" w:eastAsia="仿宋_GB2312" w:cs="仿宋_GB2312"/>
          <w:sz w:val="30"/>
          <w:szCs w:val="30"/>
        </w:rPr>
        <w:t>日</w:t>
      </w:r>
    </w:p>
    <w:p w14:paraId="0601E296"/>
    <w:p w14:paraId="1AB6282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200"/>
        <w:textAlignment w:val="auto"/>
        <w:rPr>
          <w:rFonts w:hint="default" w:eastAsia="仿宋_GB2312" w:cs="仿宋_GB2312"/>
          <w:color w:val="000000"/>
          <w:sz w:val="30"/>
          <w:szCs w:val="30"/>
          <w:lang w:val="en-US" w:eastAsia="zh-CN"/>
        </w:rPr>
      </w:pPr>
    </w:p>
    <w:p w14:paraId="0B20A580">
      <w:pPr>
        <w:keepNext w:val="0"/>
        <w:keepLines w:val="0"/>
        <w:pageBreakBefore w:val="0"/>
        <w:widowControl/>
        <w:numPr>
          <w:ilvl w:val="0"/>
          <w:numId w:val="0"/>
        </w:numPr>
        <w:kinsoku/>
        <w:wordWrap/>
        <w:overflowPunct/>
        <w:topLinePunct w:val="0"/>
        <w:autoSpaceDE/>
        <w:autoSpaceDN/>
        <w:bidi w:val="0"/>
        <w:adjustRightInd w:val="0"/>
        <w:snapToGrid w:val="0"/>
        <w:spacing w:line="500" w:lineRule="exact"/>
        <w:ind w:firstLine="600" w:firstLineChars="200"/>
        <w:textAlignment w:val="auto"/>
        <w:rPr>
          <w:rFonts w:hint="default" w:eastAsia="仿宋_GB2312" w:cs="仿宋_GB2312"/>
          <w:color w:val="000000"/>
          <w:sz w:val="30"/>
          <w:szCs w:val="30"/>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CDA5D2"/>
    <w:multiLevelType w:val="singleLevel"/>
    <w:tmpl w:val="04CDA5D2"/>
    <w:lvl w:ilvl="0" w:tentative="0">
      <w:start w:val="1"/>
      <w:numFmt w:val="chineseCounting"/>
      <w:suff w:val="nothing"/>
      <w:lvlText w:val="%1、"/>
      <w:lvlJc w:val="left"/>
      <w:rPr>
        <w:rFonts w:hint="eastAsia"/>
      </w:rPr>
    </w:lvl>
  </w:abstractNum>
  <w:abstractNum w:abstractNumId="1">
    <w:nsid w:val="2E14FC2E"/>
    <w:multiLevelType w:val="singleLevel"/>
    <w:tmpl w:val="2E14FC2E"/>
    <w:lvl w:ilvl="0" w:tentative="0">
      <w:start w:val="1"/>
      <w:numFmt w:val="decimal"/>
      <w:suff w:val="space"/>
      <w:lvlText w:val="%1."/>
      <w:lvlJc w:val="left"/>
    </w:lvl>
  </w:abstractNum>
  <w:abstractNum w:abstractNumId="2">
    <w:nsid w:val="451B2701"/>
    <w:multiLevelType w:val="singleLevel"/>
    <w:tmpl w:val="451B2701"/>
    <w:lvl w:ilvl="0" w:tentative="0">
      <w:start w:val="1"/>
      <w:numFmt w:val="decimal"/>
      <w:suff w:val="space"/>
      <w:lvlText w:val="%1."/>
      <w:lvlJc w:val="left"/>
    </w:lvl>
  </w:abstractNum>
  <w:abstractNum w:abstractNumId="3">
    <w:nsid w:val="5817CA67"/>
    <w:multiLevelType w:val="singleLevel"/>
    <w:tmpl w:val="5817CA67"/>
    <w:lvl w:ilvl="0" w:tentative="0">
      <w:start w:val="1"/>
      <w:numFmt w:val="decimal"/>
      <w:suff w:val="space"/>
      <w:lvlText w:val="%1."/>
      <w:lvlJc w:val="left"/>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59A16C9"/>
    <w:rsid w:val="14F001EA"/>
    <w:rsid w:val="2B25203D"/>
    <w:rsid w:val="30006650"/>
    <w:rsid w:val="459A16C9"/>
    <w:rsid w:val="49CC7D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99"/>
    <w:pPr>
      <w:widowControl/>
      <w:spacing w:before="100" w:beforeAutospacing="1" w:after="100" w:afterAutospacing="1"/>
      <w:jc w:val="left"/>
    </w:pPr>
    <w:rPr>
      <w:rFonts w:ascii="宋体" w:hAnsi="宋体" w:cs="宋体"/>
      <w:color w:val="000000"/>
      <w:kern w:val="0"/>
      <w:sz w:val="24"/>
    </w:rPr>
  </w:style>
  <w:style w:type="paragraph" w:customStyle="1" w:styleId="5">
    <w:name w:val="p0"/>
    <w:basedOn w:val="1"/>
    <w:qFormat/>
    <w:uiPriority w:val="0"/>
    <w:pPr>
      <w:widowControl/>
      <w:spacing w:before="100" w:beforeAutospacing="1" w:after="100" w:afterAutospacing="1"/>
      <w:jc w:val="left"/>
    </w:pPr>
    <w:rPr>
      <w:rFonts w:ascii="宋体" w:hAnsi="宋体" w:cs="宋体"/>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1054</Words>
  <Characters>1091</Characters>
  <Lines>0</Lines>
  <Paragraphs>0</Paragraphs>
  <TotalTime>2</TotalTime>
  <ScaleCrop>false</ScaleCrop>
  <LinksUpToDate>false</LinksUpToDate>
  <CharactersWithSpaces>1166</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2025-10-11T02:13:00Z</dcterms:created>
  <dc:creator>毛豆</dc:creator>
  <cp:lastModifiedBy>空山</cp:lastModifiedBy>
  <dcterms:modified xsi:type="dcterms:W3CDTF">2025-10-11T03:04:27Z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ICV">
    <vt:lpwstr>9D7E89F45D6C4EFA971B908389DBA0FC_13</vt:lpwstr>
  </property>
  <property fmtid="{D5CDD505-2E9C-101B-9397-08002B2CF9AE}" pid="4" name="KSOTemplateDocerSaveRecord">
    <vt:lpwstr>eyJoZGlkIjoiN2U2MTcyNzIxZjYyNGNjMzc2MThhNmM5MGY3NWRhMWQiLCJ1c2VySWQiOiIzOTg2NTg5MTIifQ==</vt:lpwstr>
  </property>
</Properties>
</file>